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33024" w14:textId="77777777" w:rsidR="00873DED" w:rsidRDefault="00873DED">
      <w:pPr>
        <w:widowControl w:val="0"/>
        <w:pBdr>
          <w:top w:val="nil"/>
          <w:left w:val="nil"/>
          <w:bottom w:val="nil"/>
          <w:right w:val="nil"/>
          <w:between w:val="nil"/>
        </w:pBdr>
        <w:spacing w:line="276" w:lineRule="auto"/>
        <w:rPr>
          <w:rFonts w:ascii="Arial" w:eastAsia="Arial" w:hAnsi="Arial"/>
          <w:color w:val="000000"/>
        </w:rPr>
      </w:pPr>
    </w:p>
    <w:tbl>
      <w:tblPr>
        <w:tblStyle w:val="a"/>
        <w:tblW w:w="12021" w:type="dxa"/>
        <w:tblInd w:w="-1531" w:type="dxa"/>
        <w:tblBorders>
          <w:top w:val="nil"/>
          <w:left w:val="nil"/>
          <w:bottom w:val="nil"/>
          <w:right w:val="nil"/>
          <w:insideH w:val="nil"/>
          <w:insideV w:val="nil"/>
        </w:tblBorders>
        <w:tblLayout w:type="fixed"/>
        <w:tblLook w:val="0400" w:firstRow="0" w:lastRow="0" w:firstColumn="0" w:lastColumn="0" w:noHBand="0" w:noVBand="1"/>
      </w:tblPr>
      <w:tblGrid>
        <w:gridCol w:w="12021"/>
      </w:tblGrid>
      <w:tr w:rsidR="00873DED" w14:paraId="13E25085" w14:textId="77777777">
        <w:tc>
          <w:tcPr>
            <w:tcW w:w="12021" w:type="dxa"/>
            <w:shd w:val="clear" w:color="auto" w:fill="D7E3BC"/>
          </w:tcPr>
          <w:p w14:paraId="7D5A7FB5" w14:textId="77777777" w:rsidR="00873DED" w:rsidRDefault="00000000">
            <w:pPr>
              <w:spacing w:after="60"/>
              <w:ind w:left="1304"/>
              <w:rPr>
                <w:b/>
                <w:sz w:val="40"/>
                <w:szCs w:val="40"/>
              </w:rPr>
            </w:pPr>
            <w:r>
              <w:rPr>
                <w:b/>
                <w:sz w:val="40"/>
                <w:szCs w:val="40"/>
              </w:rPr>
              <w:t>Hoe ziet het membraan eruit?</w:t>
            </w:r>
          </w:p>
        </w:tc>
      </w:tr>
    </w:tbl>
    <w:p w14:paraId="6C37CB44" w14:textId="77777777" w:rsidR="00873DED" w:rsidRDefault="00873DED">
      <w:pPr>
        <w:spacing w:after="180"/>
        <w:rPr>
          <w:b/>
        </w:rPr>
      </w:pPr>
    </w:p>
    <w:p w14:paraId="337DDE73" w14:textId="77777777" w:rsidR="00873DED" w:rsidRDefault="00000000">
      <w:pPr>
        <w:spacing w:after="180"/>
        <w:rPr>
          <w:b/>
          <w:color w:val="538135"/>
          <w:sz w:val="24"/>
          <w:szCs w:val="24"/>
        </w:rPr>
      </w:pPr>
      <w:r>
        <w:rPr>
          <w:b/>
          <w:color w:val="538135"/>
          <w:sz w:val="24"/>
          <w:szCs w:val="24"/>
        </w:rPr>
        <w:t>Onderzoek</w:t>
      </w:r>
    </w:p>
    <w:p w14:paraId="7ECBA73B" w14:textId="77777777" w:rsidR="00873DED" w:rsidRDefault="00000000">
      <w:pPr>
        <w:spacing w:after="180"/>
      </w:pPr>
      <w:proofErr w:type="spellStart"/>
      <w:r>
        <w:t>Dreyfus</w:t>
      </w:r>
      <w:proofErr w:type="spellEnd"/>
      <w:r>
        <w:t xml:space="preserve"> en </w:t>
      </w:r>
      <w:proofErr w:type="spellStart"/>
      <w:r>
        <w:t>Jungwirth</w:t>
      </w:r>
      <w:proofErr w:type="spellEnd"/>
      <w:r>
        <w:t xml:space="preserve"> (1988) ontdekten dat veel 16-jarigen moeite hadden met uitleggen hoe cellen en celstructuren levensprocessen uitvoeren.</w:t>
      </w:r>
    </w:p>
    <w:p w14:paraId="65DB913F" w14:textId="77777777" w:rsidR="00873DED" w:rsidRDefault="00000000">
      <w:pPr>
        <w:spacing w:after="180"/>
      </w:pPr>
      <w:r>
        <w:t>Een aantal onderzoekers hebben benaderingen beschreven die studenten in staat stellen om hun eigen verklaringen van diffusie door het celmembraan te bouwen (</w:t>
      </w:r>
      <w:proofErr w:type="spellStart"/>
      <w:r>
        <w:t>Christianson</w:t>
      </w:r>
      <w:proofErr w:type="spellEnd"/>
      <w:r>
        <w:t xml:space="preserve"> en Fisher, 1999). </w:t>
      </w:r>
      <w:proofErr w:type="spellStart"/>
      <w:r>
        <w:t>Winterbottom</w:t>
      </w:r>
      <w:proofErr w:type="spellEnd"/>
      <w:r>
        <w:t xml:space="preserve"> (2011) pleit voor het onderwijzen over de beweging van stoffen door het selectief permeabele celmembraan met behulp van gemakkelijk verkrijgbare hulpmiddelen zoals vergieten en zeven als fysieke modellen, en studenten in kleine groepen te vragen om een ​​functioneel model van het membraan te ontwikkelen als een oppervlak met gaten erin waardoor deeltjes kunnen passeren.</w:t>
      </w:r>
    </w:p>
    <w:p w14:paraId="335FFFD2" w14:textId="77777777" w:rsidR="00873DED" w:rsidRDefault="00000000">
      <w:pPr>
        <w:spacing w:after="180"/>
        <w:rPr>
          <w:b/>
          <w:color w:val="538135"/>
          <w:sz w:val="24"/>
          <w:szCs w:val="24"/>
        </w:rPr>
      </w:pPr>
      <w:r>
        <w:rPr>
          <w:b/>
          <w:color w:val="538135"/>
          <w:sz w:val="24"/>
          <w:szCs w:val="24"/>
        </w:rPr>
        <w:t>Gebruik van de activiteit</w:t>
      </w:r>
    </w:p>
    <w:p w14:paraId="04E5DE47" w14:textId="77777777" w:rsidR="00873DED" w:rsidRDefault="00000000">
      <w:pPr>
        <w:spacing w:after="180"/>
      </w:pPr>
      <w:r>
        <w:t xml:space="preserve">Studenten moeten deze activiteit in paren of kleine groepen voltooien. Geef elk paar of elke groep een selectie van dingen die fungeren als fysieke modellen van een celmembraan als een oppervlak met gaten erin. Probeer voorbeelden te geven van dingen die zijn gemaakt van verschillende materialen, sommige stijf en sommige flexibel, en met een bereik van </w:t>
      </w:r>
      <w:proofErr w:type="spellStart"/>
      <w:r>
        <w:t>gatgrootte</w:t>
      </w:r>
      <w:proofErr w:type="spellEnd"/>
      <w:r>
        <w:t xml:space="preserve"> van klein tot heel groot. Enkele voorbeelden staan bij de materialenlijst hieronder, maar er is veel ruimte voor improvisatie!</w:t>
      </w:r>
    </w:p>
    <w:p w14:paraId="018D0C1C" w14:textId="77777777" w:rsidR="00873DED" w:rsidRDefault="00000000">
      <w:pPr>
        <w:spacing w:after="180"/>
      </w:pPr>
      <w:r>
        <w:t>Vraag de studenten in elke groep om elk ding te discussiëren, gebruik de volgende vragen als aanleiding voor discussie, indien nodig.</w:t>
      </w:r>
    </w:p>
    <w:p w14:paraId="1B163822" w14:textId="77777777" w:rsidR="00873DED" w:rsidRDefault="00000000">
      <w:pPr>
        <w:numPr>
          <w:ilvl w:val="0"/>
          <w:numId w:val="2"/>
        </w:numPr>
        <w:pBdr>
          <w:top w:val="nil"/>
          <w:left w:val="nil"/>
          <w:bottom w:val="nil"/>
          <w:right w:val="nil"/>
          <w:between w:val="nil"/>
        </w:pBdr>
        <w:rPr>
          <w:rFonts w:cs="Calibri"/>
          <w:color w:val="000000"/>
        </w:rPr>
      </w:pPr>
      <w:r>
        <w:rPr>
          <w:rFonts w:cs="Calibri"/>
          <w:color w:val="000000"/>
        </w:rPr>
        <w:t>Hoe nauwkeurig vertegenwoordigt het model een celmembraan?</w:t>
      </w:r>
    </w:p>
    <w:p w14:paraId="3E743F67" w14:textId="77777777" w:rsidR="00873DED" w:rsidRDefault="00000000">
      <w:pPr>
        <w:numPr>
          <w:ilvl w:val="0"/>
          <w:numId w:val="2"/>
        </w:numPr>
        <w:pBdr>
          <w:top w:val="nil"/>
          <w:left w:val="nil"/>
          <w:bottom w:val="nil"/>
          <w:right w:val="nil"/>
          <w:between w:val="nil"/>
        </w:pBdr>
        <w:rPr>
          <w:rFonts w:cs="Calibri"/>
          <w:color w:val="000000"/>
        </w:rPr>
      </w:pPr>
      <w:r>
        <w:rPr>
          <w:rFonts w:cs="Calibri"/>
          <w:color w:val="000000"/>
        </w:rPr>
        <w:t>Op welke manieren lijkt het op een celmembraan?</w:t>
      </w:r>
    </w:p>
    <w:p w14:paraId="0CB1299A" w14:textId="77777777" w:rsidR="00873DED" w:rsidRDefault="00000000">
      <w:pPr>
        <w:numPr>
          <w:ilvl w:val="0"/>
          <w:numId w:val="2"/>
        </w:numPr>
        <w:pBdr>
          <w:top w:val="nil"/>
          <w:left w:val="nil"/>
          <w:bottom w:val="nil"/>
          <w:right w:val="nil"/>
          <w:between w:val="nil"/>
        </w:pBdr>
        <w:rPr>
          <w:rFonts w:cs="Calibri"/>
          <w:color w:val="000000"/>
        </w:rPr>
      </w:pPr>
      <w:r>
        <w:rPr>
          <w:rFonts w:cs="Calibri"/>
          <w:color w:val="000000"/>
        </w:rPr>
        <w:t>Op welke manieren is het anders?</w:t>
      </w:r>
    </w:p>
    <w:p w14:paraId="0395A635" w14:textId="77777777" w:rsidR="00873DED" w:rsidRDefault="00000000">
      <w:pPr>
        <w:numPr>
          <w:ilvl w:val="0"/>
          <w:numId w:val="2"/>
        </w:numPr>
        <w:pBdr>
          <w:top w:val="nil"/>
          <w:left w:val="nil"/>
          <w:bottom w:val="nil"/>
          <w:right w:val="nil"/>
          <w:between w:val="nil"/>
        </w:pBdr>
        <w:rPr>
          <w:rFonts w:cs="Calibri"/>
          <w:color w:val="000000"/>
        </w:rPr>
      </w:pPr>
      <w:r>
        <w:rPr>
          <w:rFonts w:cs="Calibri"/>
          <w:color w:val="000000"/>
        </w:rPr>
        <w:t>Als een celmembraan er zo uitzag, wat voor effect zou het hebben op het vermogen van het membraan om te controleren wat de cel in en uit kan?</w:t>
      </w:r>
    </w:p>
    <w:p w14:paraId="1F15E7A5" w14:textId="77777777" w:rsidR="00873DED" w:rsidRDefault="00000000">
      <w:pPr>
        <w:numPr>
          <w:ilvl w:val="0"/>
          <w:numId w:val="2"/>
        </w:numPr>
        <w:pBdr>
          <w:top w:val="nil"/>
          <w:left w:val="nil"/>
          <w:bottom w:val="nil"/>
          <w:right w:val="nil"/>
          <w:between w:val="nil"/>
        </w:pBdr>
        <w:spacing w:after="180"/>
        <w:rPr>
          <w:rFonts w:cs="Calibri"/>
          <w:color w:val="000000"/>
        </w:rPr>
      </w:pPr>
      <w:r>
        <w:rPr>
          <w:rFonts w:cs="Calibri"/>
          <w:color w:val="000000"/>
        </w:rPr>
        <w:t>Hoe kan het model worden verbeterd?</w:t>
      </w:r>
    </w:p>
    <w:p w14:paraId="266454BF" w14:textId="77777777" w:rsidR="00873DED" w:rsidRDefault="00000000">
      <w:pPr>
        <w:spacing w:after="180"/>
      </w:pPr>
      <w:r>
        <w:t>De focus van de activiteit moet liggen op groepsdiscussie om tot een consensus te komen over hoe nauwkeurig het model lijkt op een selectief permeabel celmembraan. Door de discussies kunnen studenten hun begrip controleren en hun uitleg ontwikkelen. Door naar de gesprekken van elke groep te luisteren, krijgt u vaak inzicht in hoe uw studenten denken.</w:t>
      </w:r>
    </w:p>
    <w:p w14:paraId="7213F8E1" w14:textId="77777777" w:rsidR="00873DED" w:rsidRDefault="00000000">
      <w:pPr>
        <w:spacing w:after="180"/>
      </w:pPr>
      <w:r>
        <w:t>Na hun discussies moet elke groep voorbereid zijn om de belangrijkste punten van hun discussie te rapporteren aan een andere groep of aan de klas.</w:t>
      </w:r>
    </w:p>
    <w:p w14:paraId="033FB33F" w14:textId="77777777" w:rsidR="00873DED" w:rsidRDefault="00000000">
      <w:pPr>
        <w:spacing w:after="180"/>
        <w:rPr>
          <w:i/>
        </w:rPr>
      </w:pPr>
      <w:r>
        <w:rPr>
          <w:i/>
        </w:rPr>
        <w:t>Differentiatie</w:t>
      </w:r>
    </w:p>
    <w:p w14:paraId="3DCC33C1" w14:textId="77777777" w:rsidR="00873DED" w:rsidRDefault="00000000">
      <w:pPr>
        <w:spacing w:after="180"/>
      </w:pPr>
      <w:r>
        <w:t>Meer bekwame studenten kunnen worden uitgedaagd om hun eigen model te bouwen van Lego (of iets dergelijks), als een vel gemaakt van stenen (om de moleculen of deeltjes weer te geven waaruit het membraan is gemaakt) met enkele ontbrekende stenen (om gaten/kanalen in het membraan of ruimtes tussen de moleculen weer te geven waardoor stoffen kunnen bewegen).</w:t>
      </w:r>
    </w:p>
    <w:p w14:paraId="5DEA51F9" w14:textId="77777777" w:rsidR="00873DED" w:rsidRDefault="00873DED">
      <w:pPr>
        <w:spacing w:after="180"/>
        <w:rPr>
          <w:b/>
          <w:color w:val="538135"/>
          <w:sz w:val="24"/>
          <w:szCs w:val="24"/>
        </w:rPr>
      </w:pPr>
    </w:p>
    <w:p w14:paraId="0157ACA8" w14:textId="77777777" w:rsidR="00873DED" w:rsidRDefault="00873DED">
      <w:pPr>
        <w:spacing w:after="180"/>
        <w:rPr>
          <w:b/>
          <w:color w:val="538135"/>
          <w:sz w:val="24"/>
          <w:szCs w:val="24"/>
        </w:rPr>
      </w:pPr>
    </w:p>
    <w:p w14:paraId="1B874B6D" w14:textId="77777777" w:rsidR="00873DED" w:rsidRDefault="00873DED">
      <w:pPr>
        <w:spacing w:after="180"/>
        <w:rPr>
          <w:b/>
          <w:color w:val="538135"/>
          <w:sz w:val="24"/>
          <w:szCs w:val="24"/>
        </w:rPr>
      </w:pPr>
    </w:p>
    <w:p w14:paraId="30655663" w14:textId="77777777" w:rsidR="00873DED" w:rsidRDefault="00000000">
      <w:pPr>
        <w:spacing w:after="180"/>
        <w:rPr>
          <w:sz w:val="24"/>
          <w:szCs w:val="24"/>
        </w:rPr>
      </w:pPr>
      <w:r>
        <w:rPr>
          <w:b/>
          <w:color w:val="538135"/>
          <w:sz w:val="24"/>
          <w:szCs w:val="24"/>
        </w:rPr>
        <w:lastRenderedPageBreak/>
        <w:t>Materiaal</w:t>
      </w:r>
    </w:p>
    <w:p w14:paraId="3AAFE560" w14:textId="77777777" w:rsidR="00873DED" w:rsidRDefault="00000000">
      <w:r>
        <w:t>Voor elk paar/groep:</w:t>
      </w:r>
    </w:p>
    <w:p w14:paraId="08FF6810" w14:textId="77777777" w:rsidR="00873DED" w:rsidRDefault="00873DED"/>
    <w:p w14:paraId="4947D0E1" w14:textId="77777777" w:rsidR="00873DED" w:rsidRDefault="00000000">
      <w:pPr>
        <w:pBdr>
          <w:top w:val="nil"/>
          <w:left w:val="nil"/>
          <w:bottom w:val="nil"/>
          <w:right w:val="nil"/>
          <w:between w:val="nil"/>
        </w:pBdr>
      </w:pPr>
      <w:r>
        <w:t>Een selectie van objecten die dienen als fysieke modellen van een celmembraan met een oppervlak waarin gaten zitten, zoals:</w:t>
      </w:r>
    </w:p>
    <w:p w14:paraId="632521E0" w14:textId="77777777" w:rsidR="00873DED" w:rsidRDefault="00000000">
      <w:pPr>
        <w:numPr>
          <w:ilvl w:val="1"/>
          <w:numId w:val="1"/>
        </w:numPr>
        <w:pBdr>
          <w:top w:val="nil"/>
          <w:left w:val="nil"/>
          <w:bottom w:val="nil"/>
          <w:right w:val="nil"/>
          <w:between w:val="nil"/>
        </w:pBdr>
      </w:pPr>
      <w:r>
        <w:t xml:space="preserve">- </w:t>
      </w:r>
      <w:r>
        <w:rPr>
          <w:rFonts w:cs="Calibri"/>
          <w:color w:val="000000"/>
        </w:rPr>
        <w:t>vergieten, zeven</w:t>
      </w:r>
    </w:p>
    <w:p w14:paraId="22917BEC" w14:textId="77777777" w:rsidR="00873DED" w:rsidRDefault="00000000">
      <w:pPr>
        <w:numPr>
          <w:ilvl w:val="1"/>
          <w:numId w:val="1"/>
        </w:numPr>
        <w:pBdr>
          <w:top w:val="nil"/>
          <w:left w:val="nil"/>
          <w:bottom w:val="nil"/>
          <w:right w:val="nil"/>
          <w:between w:val="nil"/>
        </w:pBdr>
      </w:pPr>
      <w:r>
        <w:t xml:space="preserve">- </w:t>
      </w:r>
      <w:r>
        <w:rPr>
          <w:rFonts w:cs="Calibri"/>
          <w:color w:val="000000"/>
        </w:rPr>
        <w:t>filter papier</w:t>
      </w:r>
    </w:p>
    <w:p w14:paraId="424BD5A4" w14:textId="77777777" w:rsidR="00873DED" w:rsidRDefault="00000000">
      <w:pPr>
        <w:numPr>
          <w:ilvl w:val="1"/>
          <w:numId w:val="1"/>
        </w:numPr>
        <w:pBdr>
          <w:top w:val="nil"/>
          <w:left w:val="nil"/>
          <w:bottom w:val="nil"/>
          <w:right w:val="nil"/>
          <w:between w:val="nil"/>
        </w:pBdr>
        <w:spacing w:after="180"/>
        <w:rPr>
          <w:rFonts w:cs="Calibri"/>
          <w:color w:val="000000"/>
        </w:rPr>
      </w:pPr>
      <w:r>
        <w:t xml:space="preserve">- </w:t>
      </w:r>
      <w:r>
        <w:rPr>
          <w:rFonts w:cs="Calibri"/>
          <w:color w:val="000000"/>
        </w:rPr>
        <w:t>materialen met gaten van verschillende grootte, bijvoorbeeld mousseline, vaatdoek, gebreide of gehaakte sokken of iets dergelijks, een vest of tas van touw, enz.</w:t>
      </w:r>
    </w:p>
    <w:p w14:paraId="724FC44D" w14:textId="77777777" w:rsidR="00873DED" w:rsidRDefault="00000000">
      <w:pPr>
        <w:spacing w:after="180"/>
      </w:pPr>
      <w:r>
        <w:rPr>
          <w:b/>
          <w:color w:val="538135"/>
          <w:sz w:val="24"/>
          <w:szCs w:val="24"/>
        </w:rPr>
        <w:t>Bijdragen</w:t>
      </w:r>
    </w:p>
    <w:p w14:paraId="792AA200" w14:textId="77777777" w:rsidR="00873DED" w:rsidRDefault="00000000">
      <w:pPr>
        <w:spacing w:after="180"/>
      </w:pPr>
      <w:r>
        <w:t xml:space="preserve">Ontworpen door Alistair Moore (UYSEG), van een idee beschreven door </w:t>
      </w:r>
      <w:proofErr w:type="spellStart"/>
      <w:r>
        <w:t>Winterbottom</w:t>
      </w:r>
      <w:proofErr w:type="spellEnd"/>
      <w:r>
        <w:t xml:space="preserve"> (2011).</w:t>
      </w:r>
    </w:p>
    <w:p w14:paraId="7395C6B8" w14:textId="77777777" w:rsidR="00873DED" w:rsidRDefault="00000000">
      <w:pPr>
        <w:spacing w:after="180"/>
      </w:pPr>
      <w:r>
        <w:t xml:space="preserve">Afbeeldingen: </w:t>
      </w:r>
      <w:proofErr w:type="spellStart"/>
      <w:r>
        <w:t>strainer</w:t>
      </w:r>
      <w:proofErr w:type="spellEnd"/>
      <w:r>
        <w:t xml:space="preserve"> – pixabay.com/</w:t>
      </w:r>
      <w:proofErr w:type="spellStart"/>
      <w:r>
        <w:t>OpenClipart-Vectors</w:t>
      </w:r>
      <w:proofErr w:type="spellEnd"/>
      <w:r>
        <w:t xml:space="preserve"> (1300599); </w:t>
      </w:r>
      <w:proofErr w:type="spellStart"/>
      <w:r>
        <w:t>colander</w:t>
      </w:r>
      <w:proofErr w:type="spellEnd"/>
      <w:r>
        <w:t xml:space="preserve"> – pixabay.com/</w:t>
      </w:r>
      <w:proofErr w:type="spellStart"/>
      <w:r>
        <w:t>OpenClipart-Vectors</w:t>
      </w:r>
      <w:proofErr w:type="spellEnd"/>
      <w:r>
        <w:t xml:space="preserve"> (2027210)</w:t>
      </w:r>
    </w:p>
    <w:p w14:paraId="53F57043" w14:textId="77777777" w:rsidR="00873DED" w:rsidRDefault="00000000">
      <w:pPr>
        <w:spacing w:after="180"/>
        <w:rPr>
          <w:b/>
          <w:color w:val="538135"/>
          <w:sz w:val="24"/>
          <w:szCs w:val="24"/>
        </w:rPr>
      </w:pPr>
      <w:r>
        <w:rPr>
          <w:b/>
          <w:color w:val="538135"/>
          <w:sz w:val="24"/>
          <w:szCs w:val="24"/>
        </w:rPr>
        <w:t>Bronnen</w:t>
      </w:r>
    </w:p>
    <w:p w14:paraId="09E09814" w14:textId="77777777" w:rsidR="00873DED" w:rsidRPr="00BD3092" w:rsidRDefault="00000000">
      <w:pPr>
        <w:pBdr>
          <w:top w:val="nil"/>
          <w:left w:val="nil"/>
          <w:bottom w:val="nil"/>
          <w:right w:val="nil"/>
          <w:between w:val="nil"/>
        </w:pBdr>
        <w:spacing w:after="120"/>
        <w:rPr>
          <w:rFonts w:cs="Calibri"/>
          <w:color w:val="000000"/>
          <w:lang w:val="en-US"/>
        </w:rPr>
      </w:pPr>
      <w:r w:rsidRPr="00BD3092">
        <w:rPr>
          <w:rFonts w:cs="Calibri"/>
          <w:color w:val="000000"/>
          <w:lang w:val="en-US"/>
        </w:rPr>
        <w:t xml:space="preserve">Christianson, R. G. and Fisher, K. M. (1999). Comparison of student learning about diffusion and osmosis in constructivist and traditional classrooms. </w:t>
      </w:r>
      <w:r w:rsidRPr="00BD3092">
        <w:rPr>
          <w:rFonts w:cs="Calibri"/>
          <w:i/>
          <w:color w:val="000000"/>
          <w:lang w:val="en-US"/>
        </w:rPr>
        <w:t>International Journal of Science Education,</w:t>
      </w:r>
      <w:r w:rsidRPr="00BD3092">
        <w:rPr>
          <w:rFonts w:cs="Calibri"/>
          <w:color w:val="000000"/>
          <w:lang w:val="en-US"/>
        </w:rPr>
        <w:t xml:space="preserve"> 21(6)</w:t>
      </w:r>
      <w:r w:rsidRPr="00BD3092">
        <w:rPr>
          <w:rFonts w:cs="Calibri"/>
          <w:b/>
          <w:color w:val="000000"/>
          <w:lang w:val="en-US"/>
        </w:rPr>
        <w:t>,</w:t>
      </w:r>
      <w:r w:rsidRPr="00BD3092">
        <w:rPr>
          <w:rFonts w:cs="Calibri"/>
          <w:color w:val="000000"/>
          <w:lang w:val="en-US"/>
        </w:rPr>
        <w:t xml:space="preserve"> 687-698.</w:t>
      </w:r>
    </w:p>
    <w:p w14:paraId="0836F3A9" w14:textId="77777777" w:rsidR="00873DED" w:rsidRPr="00BD3092" w:rsidRDefault="00000000">
      <w:pPr>
        <w:pBdr>
          <w:top w:val="nil"/>
          <w:left w:val="nil"/>
          <w:bottom w:val="nil"/>
          <w:right w:val="nil"/>
          <w:between w:val="nil"/>
        </w:pBdr>
        <w:spacing w:after="120"/>
        <w:rPr>
          <w:rFonts w:cs="Calibri"/>
          <w:color w:val="000000"/>
          <w:lang w:val="en-US"/>
        </w:rPr>
      </w:pPr>
      <w:r w:rsidRPr="00BD3092">
        <w:rPr>
          <w:rFonts w:cs="Calibri"/>
          <w:color w:val="000000"/>
          <w:lang w:val="en-US"/>
        </w:rPr>
        <w:t xml:space="preserve">Dreyfus, A. and Jungwirth, E. (1988). The cell concept of 10th graders: curricular expectations and reality. </w:t>
      </w:r>
      <w:r w:rsidRPr="00BD3092">
        <w:rPr>
          <w:rFonts w:cs="Calibri"/>
          <w:i/>
          <w:color w:val="000000"/>
          <w:lang w:val="en-US"/>
        </w:rPr>
        <w:t>International Journal of Science Education,</w:t>
      </w:r>
      <w:r w:rsidRPr="00BD3092">
        <w:rPr>
          <w:rFonts w:cs="Calibri"/>
          <w:color w:val="000000"/>
          <w:lang w:val="en-US"/>
        </w:rPr>
        <w:t xml:space="preserve"> 10(2)</w:t>
      </w:r>
      <w:r w:rsidRPr="00BD3092">
        <w:rPr>
          <w:rFonts w:cs="Calibri"/>
          <w:b/>
          <w:color w:val="000000"/>
          <w:lang w:val="en-US"/>
        </w:rPr>
        <w:t>,</w:t>
      </w:r>
      <w:r w:rsidRPr="00BD3092">
        <w:rPr>
          <w:rFonts w:cs="Calibri"/>
          <w:color w:val="000000"/>
          <w:lang w:val="en-US"/>
        </w:rPr>
        <w:t xml:space="preserve"> 221-229.</w:t>
      </w:r>
    </w:p>
    <w:p w14:paraId="3F2E5D4E" w14:textId="77777777" w:rsidR="00873DED" w:rsidRPr="00BD3092" w:rsidRDefault="00000000">
      <w:pPr>
        <w:pBdr>
          <w:top w:val="nil"/>
          <w:left w:val="nil"/>
          <w:bottom w:val="nil"/>
          <w:right w:val="nil"/>
          <w:between w:val="nil"/>
        </w:pBdr>
        <w:spacing w:after="120"/>
        <w:rPr>
          <w:rFonts w:cs="Calibri"/>
          <w:color w:val="000000"/>
        </w:rPr>
      </w:pPr>
      <w:r w:rsidRPr="00BD3092">
        <w:rPr>
          <w:rFonts w:cs="Calibri"/>
          <w:color w:val="000000"/>
          <w:lang w:val="en-US"/>
        </w:rPr>
        <w:t xml:space="preserve">Winterbottom, M. (2011). Transport in organisms. In Reiss, M. (ed.) </w:t>
      </w:r>
      <w:r w:rsidRPr="00BD3092">
        <w:rPr>
          <w:rFonts w:cs="Calibri"/>
          <w:i/>
          <w:color w:val="000000"/>
          <w:lang w:val="en-US"/>
        </w:rPr>
        <w:t>ASE Science Practice: Teaching Secondary Biology.</w:t>
      </w:r>
      <w:r w:rsidRPr="00BD3092">
        <w:rPr>
          <w:rFonts w:cs="Calibri"/>
          <w:color w:val="000000"/>
          <w:lang w:val="en-US"/>
        </w:rPr>
        <w:t xml:space="preserve"> </w:t>
      </w:r>
      <w:r w:rsidRPr="00BD3092">
        <w:rPr>
          <w:rFonts w:cs="Calibri"/>
          <w:color w:val="000000"/>
        </w:rPr>
        <w:t xml:space="preserve">London, UK: </w:t>
      </w:r>
      <w:proofErr w:type="spellStart"/>
      <w:r w:rsidRPr="00BD3092">
        <w:rPr>
          <w:rFonts w:cs="Calibri"/>
          <w:color w:val="000000"/>
        </w:rPr>
        <w:t>Hodder</w:t>
      </w:r>
      <w:proofErr w:type="spellEnd"/>
      <w:r w:rsidRPr="00BD3092">
        <w:rPr>
          <w:rFonts w:cs="Calibri"/>
          <w:color w:val="000000"/>
        </w:rPr>
        <w:t xml:space="preserve"> </w:t>
      </w:r>
      <w:proofErr w:type="spellStart"/>
      <w:r w:rsidRPr="00BD3092">
        <w:rPr>
          <w:rFonts w:cs="Calibri"/>
          <w:color w:val="000000"/>
        </w:rPr>
        <w:t>Education</w:t>
      </w:r>
      <w:proofErr w:type="spellEnd"/>
      <w:r w:rsidRPr="00BD3092">
        <w:rPr>
          <w:rFonts w:cs="Calibri"/>
          <w:color w:val="000000"/>
        </w:rPr>
        <w:t>.</w:t>
      </w:r>
    </w:p>
    <w:p w14:paraId="70BE5B0A" w14:textId="77777777" w:rsidR="00873DED" w:rsidRDefault="00873DED">
      <w:pPr>
        <w:spacing w:after="120"/>
        <w:rPr>
          <w:sz w:val="20"/>
          <w:szCs w:val="20"/>
        </w:rPr>
      </w:pPr>
    </w:p>
    <w:sectPr w:rsidR="00873DED">
      <w:headerReference w:type="default" r:id="rId8"/>
      <w:footerReference w:type="default" r:id="rId9"/>
      <w:pgSz w:w="11906" w:h="16838"/>
      <w:pgMar w:top="1440" w:right="1440" w:bottom="1440" w:left="1440" w:header="709"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07439" w14:textId="77777777" w:rsidR="004004FC" w:rsidRDefault="004004FC">
      <w:r>
        <w:separator/>
      </w:r>
    </w:p>
  </w:endnote>
  <w:endnote w:type="continuationSeparator" w:id="0">
    <w:p w14:paraId="6348FD78" w14:textId="77777777" w:rsidR="004004FC" w:rsidRDefault="00400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09CB5C5-D355-4E73-9AFE-04E3AE96F9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9263698-11BF-443D-AD86-9670A470033D}"/>
    <w:embedBold r:id="rId3" w:fontKey="{EEE76CA8-C0F9-4169-88DE-898D214ECDFA}"/>
    <w:embedItalic r:id="rId4" w:fontKey="{285CDD03-E221-4EE4-AF67-FA34DA8BDA4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083BCE88-5E20-4AF3-AC3A-C22E14497FF3}"/>
  </w:font>
  <w:font w:name="Georgia">
    <w:panose1 w:val="02040502050405020303"/>
    <w:charset w:val="00"/>
    <w:family w:val="auto"/>
    <w:pitch w:val="default"/>
    <w:embedRegular r:id="rId6" w:fontKey="{8C2EE2A6-F7F5-491C-9E91-38744391BA3D}"/>
    <w:embedItalic r:id="rId7" w:fontKey="{22E3DF2A-AFE9-45AF-A3D1-088531D715B6}"/>
  </w:font>
  <w:font w:name="Cambria">
    <w:panose1 w:val="02040503050406030204"/>
    <w:charset w:val="00"/>
    <w:family w:val="roman"/>
    <w:pitch w:val="variable"/>
    <w:sig w:usb0="E00006FF" w:usb1="420024FF" w:usb2="02000000" w:usb3="00000000" w:csb0="0000019F" w:csb1="00000000"/>
    <w:embedRegular r:id="rId8" w:fontKey="{C5547418-E23E-4A52-84D2-661F9C3B58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7499" w14:textId="77777777" w:rsidR="00873DED" w:rsidRDefault="00000000">
    <w:pPr>
      <w:pBdr>
        <w:top w:val="nil"/>
        <w:left w:val="nil"/>
        <w:bottom w:val="nil"/>
        <w:right w:val="nil"/>
        <w:between w:val="nil"/>
      </w:pBdr>
      <w:tabs>
        <w:tab w:val="center" w:pos="4513"/>
        <w:tab w:val="right" w:pos="9026"/>
        <w:tab w:val="right" w:pos="9072"/>
      </w:tabs>
      <w:rPr>
        <w:rFonts w:cs="Calibri"/>
        <w:color w:val="000000"/>
      </w:rPr>
    </w:pPr>
    <w:proofErr w:type="spellStart"/>
    <w:r w:rsidRPr="00BD3092">
      <w:rPr>
        <w:rFonts w:cs="Calibri"/>
        <w:color w:val="000000"/>
        <w:sz w:val="16"/>
        <w:szCs w:val="16"/>
        <w:lang w:val="en-US"/>
      </w:rPr>
      <w:t>Ontworpen</w:t>
    </w:r>
    <w:proofErr w:type="spellEnd"/>
    <w:r w:rsidRPr="00BD3092">
      <w:rPr>
        <w:rFonts w:cs="Calibri"/>
        <w:color w:val="000000"/>
        <w:sz w:val="16"/>
        <w:szCs w:val="16"/>
        <w:lang w:val="en-US"/>
      </w:rPr>
      <w:t xml:space="preserve"> door de University of York Science Education Group and the Salters’ Institute.</w:t>
    </w:r>
    <w:r w:rsidRPr="00BD3092">
      <w:rPr>
        <w:rFonts w:cs="Calibri"/>
        <w:color w:val="000000"/>
        <w:sz w:val="16"/>
        <w:szCs w:val="16"/>
        <w:lang w:val="en-US"/>
      </w:rPr>
      <w:tab/>
    </w:r>
    <w:r>
      <w:rPr>
        <w:rFonts w:cs="Calibri"/>
        <w:color w:val="000000"/>
      </w:rPr>
      <w:fldChar w:fldCharType="begin"/>
    </w:r>
    <w:r w:rsidRPr="00BD3092">
      <w:rPr>
        <w:rFonts w:cs="Calibri"/>
        <w:color w:val="000000"/>
        <w:lang w:val="en-US"/>
      </w:rPr>
      <w:instrText>PAGE</w:instrText>
    </w:r>
    <w:r>
      <w:rPr>
        <w:rFonts w:cs="Calibri"/>
        <w:color w:val="000000"/>
      </w:rPr>
      <w:fldChar w:fldCharType="separate"/>
    </w:r>
    <w:r w:rsidR="00BD3092">
      <w:rPr>
        <w:rFonts w:cs="Calibri"/>
        <w:noProof/>
        <w:color w:val="000000"/>
      </w:rPr>
      <w:t>1</w:t>
    </w:r>
    <w:r>
      <w:rPr>
        <w:rFonts w:cs="Calibri"/>
        <w:color w:val="000000"/>
      </w:rPr>
      <w:fldChar w:fldCharType="end"/>
    </w:r>
    <w:r>
      <w:rPr>
        <w:noProof/>
      </w:rPr>
      <mc:AlternateContent>
        <mc:Choice Requires="wps">
          <w:drawing>
            <wp:anchor distT="4294967295" distB="4294967295" distL="114300" distR="114300" simplePos="0" relativeHeight="251659264" behindDoc="0" locked="0" layoutInCell="1" hidden="0" allowOverlap="1" wp14:anchorId="14B226CD" wp14:editId="11874471">
              <wp:simplePos x="0" y="0"/>
              <wp:positionH relativeFrom="column">
                <wp:posOffset>-914399</wp:posOffset>
              </wp:positionH>
              <wp:positionV relativeFrom="paragraph">
                <wp:posOffset>-58404</wp:posOffset>
              </wp:positionV>
              <wp:extent cx="0" cy="12700"/>
              <wp:effectExtent l="0" t="0" r="0" b="0"/>
              <wp:wrapNone/>
              <wp:docPr id="6" name="Rechte verbindingslijn met pijl 6"/>
              <wp:cNvGraphicFramePr/>
              <a:graphic xmlns:a="http://schemas.openxmlformats.org/drawingml/2006/main">
                <a:graphicData uri="http://schemas.microsoft.com/office/word/2010/wordprocessingShape">
                  <wps:wsp>
                    <wps:cNvCnPr/>
                    <wps:spPr>
                      <a:xfrm>
                        <a:off x="1560600" y="3780000"/>
                        <a:ext cx="75708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-58404</wp:posOffset>
              </wp:positionV>
              <wp:extent cx="0" cy="12700"/>
              <wp:effectExtent b="0" l="0" r="0" t="0"/>
              <wp:wrapNone/>
              <wp:docPr id="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034EBE18" w14:textId="21926534" w:rsidR="00873DED" w:rsidRDefault="00000000">
    <w:pPr>
      <w:pBdr>
        <w:top w:val="nil"/>
        <w:left w:val="nil"/>
        <w:bottom w:val="nil"/>
        <w:right w:val="nil"/>
        <w:between w:val="nil"/>
      </w:pBdr>
      <w:tabs>
        <w:tab w:val="center" w:pos="4513"/>
        <w:tab w:val="right" w:pos="9026"/>
        <w:tab w:val="right" w:pos="9072"/>
      </w:tabs>
      <w:rPr>
        <w:rFonts w:cs="Calibri"/>
        <w:color w:val="000000"/>
        <w:sz w:val="16"/>
        <w:szCs w:val="16"/>
      </w:rPr>
    </w:pPr>
    <w:r>
      <w:rPr>
        <w:rFonts w:cs="Calibri"/>
        <w:color w:val="000000"/>
        <w:sz w:val="16"/>
        <w:szCs w:val="16"/>
      </w:rPr>
      <w:t xml:space="preserve">Dit document is </w:t>
    </w:r>
    <w:r w:rsidR="00BD3092">
      <w:rPr>
        <w:rFonts w:cs="Calibri"/>
        <w:color w:val="000000"/>
        <w:sz w:val="16"/>
        <w:szCs w:val="16"/>
      </w:rPr>
      <w:t xml:space="preserve">bewerkt en </w:t>
    </w:r>
    <w:r>
      <w:rPr>
        <w:rFonts w:cs="Calibri"/>
        <w:color w:val="000000"/>
        <w:sz w:val="16"/>
        <w:szCs w:val="16"/>
      </w:rPr>
      <w:t xml:space="preserve">vertaald door de NVON. Download het origineel op </w:t>
    </w:r>
    <w:r>
      <w:rPr>
        <w:rFonts w:cs="Calibri"/>
        <w:b/>
        <w:color w:val="000000"/>
        <w:sz w:val="16"/>
        <w:szCs w:val="16"/>
      </w:rPr>
      <w:t>www.BestEvidenceScienceTeaching.org</w:t>
    </w:r>
  </w:p>
  <w:p w14:paraId="7EDF4E25" w14:textId="77777777" w:rsidR="00873DED" w:rsidRPr="00BD3092" w:rsidRDefault="00000000">
    <w:pPr>
      <w:pBdr>
        <w:top w:val="nil"/>
        <w:left w:val="nil"/>
        <w:bottom w:val="nil"/>
        <w:right w:val="nil"/>
        <w:between w:val="nil"/>
      </w:pBdr>
      <w:tabs>
        <w:tab w:val="center" w:pos="4513"/>
        <w:tab w:val="right" w:pos="9026"/>
      </w:tabs>
      <w:rPr>
        <w:rFonts w:cs="Calibri"/>
        <w:color w:val="000000"/>
        <w:sz w:val="16"/>
        <w:szCs w:val="16"/>
        <w:lang w:val="en-US"/>
      </w:rPr>
    </w:pPr>
    <w:r w:rsidRPr="00BD3092">
      <w:rPr>
        <w:rFonts w:cs="Calibri"/>
        <w:color w:val="000000"/>
        <w:sz w:val="16"/>
        <w:szCs w:val="16"/>
        <w:lang w:val="en-US"/>
      </w:rPr>
      <w:t>© University of York Science Education Group. Distributed under a Creative Commons Attribution-</w:t>
    </w:r>
    <w:proofErr w:type="spellStart"/>
    <w:r w:rsidRPr="00BD3092">
      <w:rPr>
        <w:rFonts w:cs="Calibri"/>
        <w:color w:val="000000"/>
        <w:sz w:val="16"/>
        <w:szCs w:val="16"/>
        <w:lang w:val="en-US"/>
      </w:rPr>
      <w:t>NonCommercial</w:t>
    </w:r>
    <w:proofErr w:type="spellEnd"/>
    <w:r w:rsidRPr="00BD3092">
      <w:rPr>
        <w:rFonts w:cs="Calibri"/>
        <w:color w:val="000000"/>
        <w:sz w:val="16"/>
        <w:szCs w:val="16"/>
        <w:lang w:val="en-US"/>
      </w:rPr>
      <w:t xml:space="preserve"> (CC BY-NC)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4A00B" w14:textId="77777777" w:rsidR="004004FC" w:rsidRDefault="004004FC">
      <w:r>
        <w:separator/>
      </w:r>
    </w:p>
  </w:footnote>
  <w:footnote w:type="continuationSeparator" w:id="0">
    <w:p w14:paraId="11E3632B" w14:textId="77777777" w:rsidR="004004FC" w:rsidRDefault="00400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B86BC" w14:textId="6FC5AFFF" w:rsidR="00873DED" w:rsidRDefault="00000000" w:rsidP="00BD3092">
    <w:pPr>
      <w:pBdr>
        <w:top w:val="nil"/>
        <w:left w:val="nil"/>
        <w:bottom w:val="nil"/>
        <w:right w:val="nil"/>
        <w:between w:val="nil"/>
      </w:pBdr>
      <w:tabs>
        <w:tab w:val="center" w:pos="4513"/>
        <w:tab w:val="right" w:pos="9026"/>
      </w:tabs>
      <w:ind w:left="4654" w:firstLine="1826"/>
      <w:rPr>
        <w:rFonts w:cs="Calibri"/>
        <w:b/>
        <w:color w:val="000000"/>
        <w:sz w:val="24"/>
        <w:szCs w:val="24"/>
      </w:rPr>
    </w:pPr>
    <w:r>
      <w:rPr>
        <w:noProof/>
      </w:rPr>
      <mc:AlternateContent>
        <mc:Choice Requires="wps">
          <w:drawing>
            <wp:anchor distT="4294967295" distB="4294967295" distL="114300" distR="114300" simplePos="0" relativeHeight="251658240" behindDoc="0" locked="0" layoutInCell="1" hidden="0" allowOverlap="1" wp14:anchorId="315353CC" wp14:editId="64C27FEA">
              <wp:simplePos x="0" y="0"/>
              <wp:positionH relativeFrom="column">
                <wp:posOffset>-914399</wp:posOffset>
              </wp:positionH>
              <wp:positionV relativeFrom="paragraph">
                <wp:posOffset>271796</wp:posOffset>
              </wp:positionV>
              <wp:extent cx="0" cy="12700"/>
              <wp:effectExtent l="0" t="0" r="0" b="0"/>
              <wp:wrapNone/>
              <wp:docPr id="5" name="Rechte verbindingslijn met pijl 5"/>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271796</wp:posOffset>
              </wp:positionV>
              <wp:extent cx="0" cy="12700"/>
              <wp:effectExtent b="0" l="0" r="0" t="0"/>
              <wp:wrapNone/>
              <wp:docPr id="5"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BD3092">
      <w:rPr>
        <w:rFonts w:cs="Calibri"/>
        <w:b/>
        <w:color w:val="000000"/>
        <w:sz w:val="24"/>
        <w:szCs w:val="24"/>
      </w:rPr>
      <w:t>Docentenhandleiding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46311A"/>
    <w:multiLevelType w:val="multilevel"/>
    <w:tmpl w:val="ED486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D2226A"/>
    <w:multiLevelType w:val="multilevel"/>
    <w:tmpl w:val="DC380E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4109550">
    <w:abstractNumId w:val="0"/>
  </w:num>
  <w:num w:numId="2" w16cid:durableId="626159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DED"/>
    <w:rsid w:val="00181E2C"/>
    <w:rsid w:val="004004FC"/>
    <w:rsid w:val="00873DED"/>
    <w:rsid w:val="00BD30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85C5C"/>
  <w15:docId w15:val="{2ADE4CA3-BC1C-4DFD-83A9-DCE746310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2E4D"/>
    <w:rPr>
      <w:rFonts w:cs="Arial"/>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Koptekst">
    <w:name w:val="header"/>
    <w:basedOn w:val="Standaard"/>
    <w:link w:val="KoptekstChar"/>
    <w:uiPriority w:val="99"/>
    <w:unhideWhenUsed/>
    <w:rsid w:val="000B473B"/>
    <w:pPr>
      <w:tabs>
        <w:tab w:val="center" w:pos="4513"/>
        <w:tab w:val="right" w:pos="9026"/>
      </w:tabs>
    </w:pPr>
  </w:style>
  <w:style w:type="character" w:customStyle="1" w:styleId="KoptekstChar">
    <w:name w:val="Koptekst Char"/>
    <w:basedOn w:val="Standaardalinea-lettertype"/>
    <w:link w:val="Koptekst"/>
    <w:uiPriority w:val="99"/>
    <w:rsid w:val="000B473B"/>
    <w:rPr>
      <w:rFonts w:cs="Arial"/>
    </w:rPr>
  </w:style>
  <w:style w:type="paragraph" w:styleId="Voettekst">
    <w:name w:val="footer"/>
    <w:basedOn w:val="Standaard"/>
    <w:link w:val="VoettekstChar"/>
    <w:uiPriority w:val="99"/>
    <w:unhideWhenUsed/>
    <w:rsid w:val="000B473B"/>
    <w:pPr>
      <w:tabs>
        <w:tab w:val="center" w:pos="4513"/>
        <w:tab w:val="right" w:pos="9026"/>
      </w:tabs>
    </w:pPr>
  </w:style>
  <w:style w:type="character" w:customStyle="1" w:styleId="VoettekstChar">
    <w:name w:val="Voettekst Char"/>
    <w:basedOn w:val="Standaardalinea-lettertype"/>
    <w:link w:val="Voettekst"/>
    <w:uiPriority w:val="99"/>
    <w:rsid w:val="000B473B"/>
    <w:rPr>
      <w:rFonts w:cs="Arial"/>
    </w:rPr>
  </w:style>
  <w:style w:type="paragraph" w:styleId="Ballontekst">
    <w:name w:val="Balloon Text"/>
    <w:basedOn w:val="Standaard"/>
    <w:link w:val="BallontekstChar"/>
    <w:uiPriority w:val="99"/>
    <w:semiHidden/>
    <w:unhideWhenUsed/>
    <w:rsid w:val="000B473B"/>
    <w:rPr>
      <w:rFonts w:ascii="Tahoma" w:hAnsi="Tahoma" w:cs="Tahoma"/>
      <w:sz w:val="16"/>
      <w:szCs w:val="16"/>
    </w:rPr>
  </w:style>
  <w:style w:type="character" w:customStyle="1" w:styleId="BallontekstChar">
    <w:name w:val="Ballontekst Char"/>
    <w:basedOn w:val="Standaardalinea-lettertype"/>
    <w:link w:val="Ballontekst"/>
    <w:uiPriority w:val="99"/>
    <w:semiHidden/>
    <w:rsid w:val="000B473B"/>
    <w:rPr>
      <w:rFonts w:ascii="Tahoma" w:hAnsi="Tahoma" w:cs="Tahoma"/>
      <w:sz w:val="16"/>
      <w:szCs w:val="16"/>
    </w:rPr>
  </w:style>
  <w:style w:type="table" w:styleId="Tabelraster">
    <w:name w:val="Table Grid"/>
    <w:basedOn w:val="Standaardtabel"/>
    <w:uiPriority w:val="59"/>
    <w:rsid w:val="00E1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172C6"/>
    <w:pPr>
      <w:ind w:left="720"/>
      <w:contextualSpacing/>
    </w:pPr>
  </w:style>
  <w:style w:type="paragraph" w:customStyle="1" w:styleId="EndNoteBibliographyTitle">
    <w:name w:val="EndNote Bibliography Title"/>
    <w:basedOn w:val="Standaard"/>
    <w:link w:val="EndNoteBibliographyTitleChar"/>
    <w:rsid w:val="00A11C71"/>
    <w:pPr>
      <w:jc w:val="center"/>
    </w:pPr>
    <w:rPr>
      <w:rFonts w:cs="Calibri"/>
      <w:noProof/>
      <w:lang w:val="en-US"/>
    </w:rPr>
  </w:style>
  <w:style w:type="character" w:customStyle="1" w:styleId="EndNoteBibliographyTitleChar">
    <w:name w:val="EndNote Bibliography Title Char"/>
    <w:basedOn w:val="Standaardalinea-lettertype"/>
    <w:link w:val="EndNoteBibliographyTitle"/>
    <w:rsid w:val="00A11C71"/>
    <w:rPr>
      <w:rFonts w:ascii="Calibri" w:hAnsi="Calibri" w:cs="Calibri"/>
      <w:noProof/>
      <w:lang w:val="en-US"/>
    </w:rPr>
  </w:style>
  <w:style w:type="paragraph" w:customStyle="1" w:styleId="EndNoteBibliography">
    <w:name w:val="EndNote Bibliography"/>
    <w:basedOn w:val="Standaard"/>
    <w:link w:val="EndNoteBibliographyChar"/>
    <w:rsid w:val="00A11C71"/>
    <w:rPr>
      <w:rFonts w:cs="Calibri"/>
      <w:noProof/>
      <w:lang w:val="en-US"/>
    </w:rPr>
  </w:style>
  <w:style w:type="character" w:customStyle="1" w:styleId="EndNoteBibliographyChar">
    <w:name w:val="EndNote Bibliography Char"/>
    <w:basedOn w:val="Standaardalinea-lettertype"/>
    <w:link w:val="EndNoteBibliography"/>
    <w:rsid w:val="00A11C71"/>
    <w:rPr>
      <w:rFonts w:ascii="Calibri" w:hAnsi="Calibri" w:cs="Calibri"/>
      <w:noProof/>
      <w:lang w:val="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EyozkNvticS7ZcY2WpO3akD9Gw==">CgMxLjA4AHIhMW5UOElGS0ZUU3dQaVJ0Njd0ZUNZRW5vUFZ3Uks0eHUx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571</Words>
  <Characters>3145</Characters>
  <Application>Microsoft Office Word</Application>
  <DocSecurity>0</DocSecurity>
  <Lines>26</Lines>
  <Paragraphs>7</Paragraphs>
  <ScaleCrop>false</ScaleCrop>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Moore</dc:creator>
  <cp:lastModifiedBy>Joska de Kroon</cp:lastModifiedBy>
  <cp:revision>2</cp:revision>
  <dcterms:created xsi:type="dcterms:W3CDTF">2018-12-05T20:24:00Z</dcterms:created>
  <dcterms:modified xsi:type="dcterms:W3CDTF">2025-09-08T13:34:00Z</dcterms:modified>
</cp:coreProperties>
</file>